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06" w:rsidRPr="005B7D98" w:rsidRDefault="00975B06" w:rsidP="00975B06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bookmarkStart w:id="0" w:name="_GoBack"/>
      <w:bookmarkEnd w:id="0"/>
      <w:r w:rsidRPr="005B7D98">
        <w:rPr>
          <w:b/>
          <w:bCs/>
          <w:sz w:val="22"/>
          <w:szCs w:val="22"/>
          <w:shd w:val="clear" w:color="auto" w:fill="FFFFFF"/>
          <w:lang w:val="kk-KZ"/>
        </w:rPr>
        <w:t xml:space="preserve"> «</w:t>
      </w:r>
      <w:r w:rsidR="003E2C7C" w:rsidRPr="00031C56">
        <w:rPr>
          <w:bCs/>
          <w:shd w:val="clear" w:color="auto" w:fill="FFFFFF"/>
          <w:lang w:val="kk-KZ"/>
        </w:rPr>
        <w:t>Картографиядағы ГАЖ технологиялары</w:t>
      </w:r>
      <w:r w:rsidRPr="005B7D98">
        <w:rPr>
          <w:b/>
          <w:bCs/>
          <w:sz w:val="22"/>
          <w:szCs w:val="22"/>
          <w:shd w:val="clear" w:color="auto" w:fill="FFFFFF"/>
          <w:lang w:val="kk-KZ"/>
        </w:rPr>
        <w:t>»</w:t>
      </w:r>
      <w:r w:rsidRPr="005B7D98">
        <w:rPr>
          <w:b/>
          <w:sz w:val="22"/>
          <w:szCs w:val="22"/>
          <w:lang w:val="kk-KZ"/>
        </w:rPr>
        <w:t xml:space="preserve"> </w:t>
      </w:r>
    </w:p>
    <w:p w:rsidR="00975B06" w:rsidRPr="005B7D98" w:rsidRDefault="00975B06" w:rsidP="00975B06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5B7D98">
        <w:rPr>
          <w:b/>
          <w:sz w:val="22"/>
          <w:szCs w:val="22"/>
          <w:lang w:val="kk-KZ"/>
        </w:rPr>
        <w:t>пәні бойынша</w:t>
      </w:r>
    </w:p>
    <w:p w:rsidR="005E470A" w:rsidRPr="005B7D98" w:rsidRDefault="005E470A" w:rsidP="005E470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5B7D98">
        <w:rPr>
          <w:b/>
          <w:bCs/>
          <w:sz w:val="22"/>
          <w:szCs w:val="22"/>
          <w:lang w:val="kk-KZ"/>
        </w:rPr>
        <w:t>емтихан сұрақтар</w:t>
      </w:r>
    </w:p>
    <w:p w:rsidR="005E470A" w:rsidRPr="005B7D98" w:rsidRDefault="005E470A" w:rsidP="00F40143">
      <w:pPr>
        <w:jc w:val="center"/>
        <w:rPr>
          <w:b/>
          <w:bCs/>
          <w:sz w:val="22"/>
          <w:szCs w:val="22"/>
          <w:lang w:val="kk-KZ"/>
        </w:rPr>
      </w:pPr>
    </w:p>
    <w:p w:rsidR="00975B06" w:rsidRPr="005B7D98" w:rsidRDefault="00975B06" w:rsidP="00975B06">
      <w:pPr>
        <w:numPr>
          <w:ilvl w:val="0"/>
          <w:numId w:val="10"/>
        </w:numPr>
        <w:jc w:val="both"/>
        <w:rPr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 xml:space="preserve">Геодезиялық жүйелердің </w:t>
      </w:r>
      <w:r w:rsidRPr="005B7D98">
        <w:rPr>
          <w:sz w:val="22"/>
          <w:szCs w:val="22"/>
          <w:lang w:val="kk-KZ"/>
        </w:rPr>
        <w:t>құрылымы геоақпараттық 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жаңа оқыту технологиялары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пәніне деген танымдықты арттыру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3.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 </w:t>
      </w:r>
      <w:r w:rsidRPr="005B7D98">
        <w:rPr>
          <w:color w:val="000000"/>
          <w:sz w:val="22"/>
          <w:szCs w:val="22"/>
          <w:lang w:val="kk-KZ"/>
        </w:rPr>
        <w:t>пәнін оқытуда ақпараттық технологияны қолдану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4.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компьютерлік технологияларды қолдану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5. </w:t>
      </w:r>
      <w:r w:rsidRPr="005B7D98">
        <w:rPr>
          <w:color w:val="000000"/>
          <w:sz w:val="22"/>
          <w:szCs w:val="22"/>
          <w:lang w:val="kk-KZ"/>
        </w:rPr>
        <w:t>Геодезиядағы ақпараттық технология элементтеріне талдау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6. </w:t>
      </w:r>
      <w:r w:rsidRPr="005B7D98">
        <w:rPr>
          <w:color w:val="000000"/>
          <w:sz w:val="22"/>
          <w:szCs w:val="22"/>
          <w:lang w:val="kk-KZ"/>
        </w:rPr>
        <w:t>Географияны оқыту процесіндегі геоақпараттық технологиялар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7.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оқыту  процесіндегі  қолданылатын жалпы технологиялар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pStyle w:val="21"/>
        <w:spacing w:after="0" w:line="240" w:lineRule="auto"/>
        <w:ind w:firstLine="708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>8. Қазақстан г</w:t>
      </w:r>
      <w:r w:rsidRPr="005B7D98">
        <w:rPr>
          <w:color w:val="000000"/>
          <w:sz w:val="22"/>
          <w:szCs w:val="22"/>
          <w:lang w:val="kk-KZ"/>
        </w:rPr>
        <w:t xml:space="preserve">еодезиясындағы </w:t>
      </w:r>
      <w:r w:rsidRPr="005B7D98">
        <w:rPr>
          <w:sz w:val="22"/>
          <w:szCs w:val="22"/>
          <w:lang w:val="kk-KZ"/>
        </w:rPr>
        <w:t>геоақпараттық жүйелер.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9.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жүйелердің құрылымы г</w:t>
      </w:r>
      <w:r w:rsidRPr="005B7D98">
        <w:rPr>
          <w:color w:val="000000"/>
          <w:sz w:val="22"/>
          <w:szCs w:val="22"/>
          <w:lang w:val="kk-KZ"/>
        </w:rPr>
        <w:t xml:space="preserve">еодезиялық </w:t>
      </w:r>
      <w:r w:rsidRPr="005B7D98">
        <w:rPr>
          <w:sz w:val="22"/>
          <w:szCs w:val="22"/>
          <w:lang w:val="kk-KZ"/>
        </w:rPr>
        <w:t>үлгілеуддегівиртуалды картографиялау.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10.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бейнелеудің электронды тәсілдері. және сапалық көрсеткіштері.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11.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жүйелердің құрылымы г</w:t>
      </w:r>
      <w:r w:rsidRPr="005B7D98">
        <w:rPr>
          <w:color w:val="000000"/>
          <w:sz w:val="22"/>
          <w:szCs w:val="22"/>
          <w:lang w:val="kk-KZ"/>
        </w:rPr>
        <w:t>еодезиялық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12. </w:t>
      </w:r>
      <w:r w:rsidRPr="005B7D98">
        <w:rPr>
          <w:color w:val="000000"/>
          <w:sz w:val="22"/>
          <w:szCs w:val="22"/>
          <w:lang w:val="kk-KZ"/>
        </w:rPr>
        <w:t xml:space="preserve">Геодезиялық жүйелердің </w:t>
      </w:r>
      <w:r w:rsidRPr="005B7D98">
        <w:rPr>
          <w:sz w:val="22"/>
          <w:szCs w:val="22"/>
          <w:lang w:val="kk-KZ"/>
        </w:rPr>
        <w:t>құрылымы г</w:t>
      </w:r>
      <w:r w:rsidRPr="005B7D98">
        <w:rPr>
          <w:color w:val="000000"/>
          <w:sz w:val="22"/>
          <w:szCs w:val="22"/>
          <w:lang w:val="kk-KZ"/>
        </w:rPr>
        <w:t xml:space="preserve">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технологиялар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13.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</w:t>
      </w:r>
      <w:r w:rsidRPr="005B7D98">
        <w:rPr>
          <w:color w:val="000000"/>
          <w:sz w:val="22"/>
          <w:szCs w:val="22"/>
          <w:lang w:val="kk-KZ"/>
        </w:rPr>
        <w:t>технологияны қолдану</w:t>
      </w:r>
      <w:r w:rsidRPr="005B7D98">
        <w:rPr>
          <w:sz w:val="22"/>
          <w:szCs w:val="22"/>
          <w:lang w:val="kk-KZ"/>
        </w:rPr>
        <w:t>ды</w:t>
      </w:r>
      <w:r w:rsidRPr="005B7D98">
        <w:rPr>
          <w:color w:val="000000"/>
          <w:sz w:val="22"/>
          <w:szCs w:val="22"/>
          <w:lang w:val="kk-KZ"/>
        </w:rPr>
        <w:t xml:space="preserve"> оқыту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14. </w:t>
      </w:r>
      <w:r w:rsidRPr="005B7D98">
        <w:rPr>
          <w:color w:val="000000"/>
          <w:sz w:val="22"/>
          <w:szCs w:val="22"/>
          <w:lang w:val="kk-KZ"/>
        </w:rPr>
        <w:t xml:space="preserve">Геодезиялық жүйелердің </w:t>
      </w:r>
      <w:r w:rsidRPr="005B7D98">
        <w:rPr>
          <w:sz w:val="22"/>
          <w:szCs w:val="22"/>
          <w:lang w:val="kk-KZ"/>
        </w:rPr>
        <w:t xml:space="preserve">құрылымы картографиялық үлгілеуді </w:t>
      </w:r>
      <w:r w:rsidRPr="005B7D98">
        <w:rPr>
          <w:color w:val="000000"/>
          <w:sz w:val="22"/>
          <w:szCs w:val="22"/>
          <w:lang w:val="kk-KZ"/>
        </w:rPr>
        <w:t>ақпараттық технология элементтеріне талдау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15.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құрылымын </w:t>
      </w:r>
      <w:r w:rsidRPr="005B7D98">
        <w:rPr>
          <w:color w:val="000000"/>
          <w:sz w:val="22"/>
          <w:szCs w:val="22"/>
          <w:lang w:val="kk-KZ"/>
        </w:rPr>
        <w:t>оқыту  процесіндегі  қолданылатын технологияларға толық шолу жасау</w:t>
      </w:r>
      <w:r w:rsidRPr="005B7D98">
        <w:rPr>
          <w:sz w:val="22"/>
          <w:szCs w:val="22"/>
          <w:lang w:val="kk-KZ"/>
        </w:rPr>
        <w:t>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16.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жаңа оқытуды</w:t>
      </w:r>
      <w:r w:rsidRPr="005B7D98">
        <w:rPr>
          <w:sz w:val="22"/>
          <w:szCs w:val="22"/>
          <w:lang w:val="kk-KZ"/>
        </w:rPr>
        <w:t>тұжырымдау.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17. </w:t>
      </w:r>
      <w:r w:rsidRPr="005B7D98">
        <w:rPr>
          <w:color w:val="000000"/>
          <w:sz w:val="22"/>
          <w:szCs w:val="22"/>
          <w:lang w:val="kk-KZ"/>
        </w:rPr>
        <w:t>Геодезиялық</w:t>
      </w:r>
      <w:r w:rsidRPr="005B7D98">
        <w:rPr>
          <w:sz w:val="22"/>
          <w:szCs w:val="22"/>
          <w:lang w:val="kk-KZ"/>
        </w:rPr>
        <w:t>жүйелердің құрылымы мен динамикасының ұғымдарына талдау жасау.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18.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жүйелердің құрылымы мен динамикасында </w:t>
      </w:r>
      <w:r w:rsidRPr="005B7D98">
        <w:rPr>
          <w:color w:val="000000"/>
          <w:sz w:val="22"/>
          <w:szCs w:val="22"/>
          <w:lang w:val="kk-KZ"/>
        </w:rPr>
        <w:t>ақпараттық технологияны қолдану</w:t>
      </w:r>
      <w:r w:rsidRPr="005B7D98">
        <w:rPr>
          <w:sz w:val="22"/>
          <w:szCs w:val="22"/>
          <w:lang w:val="kk-KZ"/>
        </w:rPr>
        <w:t xml:space="preserve"> сапасын бағалау.</w:t>
      </w:r>
    </w:p>
    <w:p w:rsidR="00975B06" w:rsidRPr="005B7D98" w:rsidRDefault="00975B06" w:rsidP="00975B06">
      <w:pPr>
        <w:ind w:firstLine="709"/>
        <w:jc w:val="both"/>
        <w:rPr>
          <w:color w:val="000000"/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19. </w:t>
      </w:r>
      <w:r w:rsidRPr="005B7D98">
        <w:rPr>
          <w:color w:val="201F1E"/>
          <w:sz w:val="22"/>
          <w:szCs w:val="22"/>
          <w:shd w:val="clear" w:color="auto" w:fill="FFFFFF"/>
          <w:lang w:val="kk-KZ"/>
        </w:rPr>
        <w:t xml:space="preserve">. </w:t>
      </w:r>
      <w:r w:rsidRPr="005B7D98">
        <w:rPr>
          <w:color w:val="000000"/>
          <w:sz w:val="22"/>
          <w:szCs w:val="22"/>
          <w:lang w:val="kk-KZ"/>
        </w:rPr>
        <w:t>Компьютерлік технологияларды қолдану</w:t>
      </w:r>
      <w:r w:rsidRPr="005B7D98">
        <w:rPr>
          <w:sz w:val="22"/>
          <w:szCs w:val="22"/>
          <w:lang w:val="kk-KZ"/>
        </w:rPr>
        <w:t xml:space="preserve"> арқылы картографиялық үлгілеуі</w:t>
      </w:r>
      <w:r w:rsidRPr="005B7D98">
        <w:rPr>
          <w:color w:val="000000"/>
          <w:sz w:val="22"/>
          <w:szCs w:val="22"/>
          <w:lang w:val="kk-KZ"/>
        </w:rPr>
        <w:t xml:space="preserve"> бағыттарын оқыту.</w:t>
      </w:r>
    </w:p>
    <w:p w:rsidR="00975B06" w:rsidRPr="005B7D98" w:rsidRDefault="00975B06" w:rsidP="00975B06">
      <w:pPr>
        <w:ind w:firstLine="709"/>
        <w:jc w:val="both"/>
        <w:rPr>
          <w:color w:val="000000"/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>20. Геодезиялық</w:t>
      </w:r>
      <w:r w:rsidRPr="005B7D98">
        <w:rPr>
          <w:sz w:val="22"/>
          <w:szCs w:val="22"/>
          <w:lang w:val="kk-KZ"/>
        </w:rPr>
        <w:t xml:space="preserve">жүйелердің құрылымы мен динамикасында. </w:t>
      </w:r>
      <w:r w:rsidRPr="005B7D98">
        <w:rPr>
          <w:color w:val="000000"/>
          <w:sz w:val="22"/>
          <w:szCs w:val="22"/>
          <w:lang w:val="kk-KZ"/>
        </w:rPr>
        <w:t>ақпараттық технология элементтерін оқу.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 xml:space="preserve">21. Геодезиялық </w:t>
      </w:r>
      <w:r w:rsidRPr="005B7D98">
        <w:rPr>
          <w:sz w:val="22"/>
          <w:szCs w:val="22"/>
          <w:lang w:val="kk-KZ"/>
        </w:rPr>
        <w:t xml:space="preserve">жүйелердің құрылымы мен динамикасы </w:t>
      </w:r>
      <w:r w:rsidRPr="005B7D98">
        <w:rPr>
          <w:color w:val="000000"/>
          <w:sz w:val="22"/>
          <w:szCs w:val="22"/>
          <w:lang w:val="kk-KZ"/>
        </w:rPr>
        <w:t>процесінде геоақпараттық технологиялар</w:t>
      </w:r>
      <w:r w:rsidRPr="005B7D98">
        <w:rPr>
          <w:sz w:val="22"/>
          <w:szCs w:val="22"/>
          <w:lang w:val="kk-KZ"/>
        </w:rPr>
        <w:t xml:space="preserve"> дайындау.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22. </w:t>
      </w:r>
      <w:r w:rsidRPr="005B7D98">
        <w:rPr>
          <w:color w:val="000000"/>
          <w:sz w:val="22"/>
          <w:szCs w:val="22"/>
          <w:lang w:val="kk-KZ"/>
        </w:rPr>
        <w:t>Геодезиялық</w:t>
      </w:r>
      <w:r w:rsidRPr="005B7D98">
        <w:rPr>
          <w:sz w:val="22"/>
          <w:szCs w:val="22"/>
          <w:lang w:val="kk-KZ"/>
        </w:rPr>
        <w:t>жүйелердің құрылымы мен динамикасының картографиялық үлгілеуді</w:t>
      </w:r>
      <w:r w:rsidRPr="005B7D98">
        <w:rPr>
          <w:color w:val="000000"/>
          <w:sz w:val="22"/>
          <w:szCs w:val="22"/>
          <w:lang w:val="kk-KZ"/>
        </w:rPr>
        <w:t xml:space="preserve"> оқытупроцесіндегі  қолданылатын жалпы технологиялар </w:t>
      </w:r>
      <w:r w:rsidRPr="005B7D98">
        <w:rPr>
          <w:sz w:val="22"/>
          <w:szCs w:val="22"/>
          <w:lang w:val="kk-KZ"/>
        </w:rPr>
        <w:t>әсерін анықтау.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23.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оқытупроцесіндегі  қолданылатын геоақпаратты</w:t>
      </w:r>
      <w:r w:rsidRPr="005B7D98">
        <w:rPr>
          <w:sz w:val="22"/>
          <w:szCs w:val="22"/>
          <w:lang w:val="kk-KZ"/>
        </w:rPr>
        <w:t>тұжырымдау.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24.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үлгілеуддегівиртуалды картографиялауды түсіну.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25. </w:t>
      </w:r>
      <w:r w:rsidRPr="005B7D98">
        <w:rPr>
          <w:color w:val="000000"/>
          <w:sz w:val="22"/>
          <w:szCs w:val="22"/>
          <w:lang w:val="kk-KZ"/>
        </w:rPr>
        <w:t>Геодезиялық</w:t>
      </w:r>
      <w:r w:rsidRPr="005B7D98">
        <w:rPr>
          <w:sz w:val="22"/>
          <w:szCs w:val="22"/>
          <w:lang w:val="kk-KZ"/>
        </w:rPr>
        <w:t>жүйелердің құрылымы мен динамикасының картографиялық үлгілеуддегі</w:t>
      </w:r>
      <w:r w:rsidRPr="005B7D98">
        <w:rPr>
          <w:b/>
          <w:bCs/>
          <w:color w:val="000000"/>
          <w:sz w:val="22"/>
          <w:szCs w:val="22"/>
          <w:lang w:val="kk-KZ"/>
        </w:rPr>
        <w:t>к</w:t>
      </w:r>
      <w:r w:rsidRPr="005B7D98">
        <w:rPr>
          <w:sz w:val="22"/>
          <w:szCs w:val="22"/>
          <w:lang w:val="kk-KZ"/>
        </w:rPr>
        <w:t>артографиялық бейнелеудің электронды тәсілдері сапалық көрсеткіштерін анықтау.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26.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үлгілеуддегі</w:t>
      </w:r>
      <w:r w:rsidRPr="005B7D98">
        <w:rPr>
          <w:b/>
          <w:bCs/>
          <w:color w:val="000000"/>
          <w:sz w:val="22"/>
          <w:szCs w:val="22"/>
          <w:lang w:val="kk-KZ"/>
        </w:rPr>
        <w:t>э</w:t>
      </w:r>
      <w:r w:rsidRPr="005B7D98">
        <w:rPr>
          <w:sz w:val="22"/>
          <w:szCs w:val="22"/>
          <w:lang w:val="kk-KZ"/>
        </w:rPr>
        <w:t>лектрондық карталарды пайдалану.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27.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 процесіндегі технологияларды </w:t>
      </w:r>
      <w:r w:rsidRPr="005B7D98">
        <w:rPr>
          <w:sz w:val="22"/>
          <w:szCs w:val="22"/>
          <w:lang w:val="kk-KZ"/>
        </w:rPr>
        <w:t>тұжырымдау.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>28. А</w:t>
      </w:r>
      <w:r w:rsidRPr="005B7D98">
        <w:rPr>
          <w:color w:val="000000"/>
          <w:sz w:val="22"/>
          <w:szCs w:val="22"/>
          <w:lang w:val="kk-KZ"/>
        </w:rPr>
        <w:t>қпараттық технологияны қолдану</w:t>
      </w:r>
      <w:r w:rsidRPr="005B7D98">
        <w:rPr>
          <w:sz w:val="22"/>
          <w:szCs w:val="22"/>
          <w:lang w:val="kk-KZ"/>
        </w:rPr>
        <w:t xml:space="preserve"> сапасын бағалау.</w:t>
      </w:r>
    </w:p>
    <w:p w:rsidR="00975B06" w:rsidRPr="005B7D98" w:rsidRDefault="00975B06" w:rsidP="00975B06">
      <w:pPr>
        <w:ind w:firstLine="709"/>
        <w:jc w:val="both"/>
        <w:rPr>
          <w:color w:val="000000"/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 xml:space="preserve">29. </w:t>
      </w:r>
      <w:r w:rsidRPr="005B7D98">
        <w:rPr>
          <w:color w:val="000000"/>
          <w:sz w:val="22"/>
          <w:szCs w:val="22"/>
          <w:lang w:val="kk-KZ"/>
        </w:rPr>
        <w:t xml:space="preserve">Геодезиялық </w:t>
      </w:r>
      <w:r w:rsidRPr="005B7D98">
        <w:rPr>
          <w:sz w:val="22"/>
          <w:szCs w:val="22"/>
          <w:lang w:val="kk-KZ"/>
        </w:rPr>
        <w:t xml:space="preserve">үлгілеудегі </w:t>
      </w:r>
      <w:r w:rsidRPr="005B7D98">
        <w:rPr>
          <w:color w:val="000000"/>
          <w:sz w:val="22"/>
          <w:szCs w:val="22"/>
          <w:lang w:val="kk-KZ"/>
        </w:rPr>
        <w:t>ақпараттық технология элементтерін оқу.</w:t>
      </w:r>
    </w:p>
    <w:p w:rsidR="00975B06" w:rsidRPr="005B7D98" w:rsidRDefault="00975B06" w:rsidP="00975B06">
      <w:pPr>
        <w:ind w:firstLine="709"/>
        <w:jc w:val="both"/>
        <w:rPr>
          <w:sz w:val="22"/>
          <w:szCs w:val="22"/>
          <w:lang w:val="kk-KZ"/>
        </w:rPr>
      </w:pPr>
      <w:r w:rsidRPr="005B7D98">
        <w:rPr>
          <w:color w:val="000000"/>
          <w:sz w:val="22"/>
          <w:szCs w:val="22"/>
          <w:lang w:val="kk-KZ"/>
        </w:rPr>
        <w:t>30. Геодезиялық</w:t>
      </w:r>
      <w:r w:rsidR="00555633" w:rsidRPr="005B7D98">
        <w:rPr>
          <w:color w:val="000000"/>
          <w:sz w:val="22"/>
          <w:szCs w:val="22"/>
          <w:lang w:val="kk-KZ"/>
        </w:rPr>
        <w:t xml:space="preserve"> </w:t>
      </w:r>
      <w:r w:rsidRPr="005B7D98">
        <w:rPr>
          <w:sz w:val="22"/>
          <w:szCs w:val="22"/>
          <w:lang w:val="kk-KZ"/>
        </w:rPr>
        <w:t>үлгілеуді</w:t>
      </w:r>
      <w:r w:rsidRPr="005B7D98">
        <w:rPr>
          <w:color w:val="000000"/>
          <w:sz w:val="22"/>
          <w:szCs w:val="22"/>
          <w:lang w:val="kk-KZ"/>
        </w:rPr>
        <w:t xml:space="preserve"> оқытупроцесіндегі  қолданылатын технологиялар </w:t>
      </w:r>
      <w:r w:rsidRPr="005B7D98">
        <w:rPr>
          <w:sz w:val="22"/>
          <w:szCs w:val="22"/>
          <w:lang w:val="kk-KZ"/>
        </w:rPr>
        <w:t>әсерін анықтау.</w:t>
      </w:r>
    </w:p>
    <w:p w:rsidR="005E470A" w:rsidRPr="005B7D98" w:rsidRDefault="005E470A" w:rsidP="00F40143">
      <w:pPr>
        <w:jc w:val="both"/>
        <w:rPr>
          <w:sz w:val="22"/>
          <w:szCs w:val="22"/>
          <w:lang w:val="kk-KZ"/>
        </w:rPr>
      </w:pPr>
    </w:p>
    <w:p w:rsidR="00975B06" w:rsidRPr="005B7D98" w:rsidRDefault="00975B06" w:rsidP="00F40143">
      <w:pPr>
        <w:jc w:val="both"/>
        <w:rPr>
          <w:sz w:val="22"/>
          <w:szCs w:val="22"/>
          <w:lang w:val="kk-KZ"/>
        </w:rPr>
      </w:pPr>
    </w:p>
    <w:p w:rsidR="005E470A" w:rsidRPr="005B7D98" w:rsidRDefault="005E470A" w:rsidP="00F40143">
      <w:pPr>
        <w:jc w:val="both"/>
        <w:rPr>
          <w:sz w:val="22"/>
          <w:szCs w:val="22"/>
          <w:lang w:val="kk-KZ"/>
        </w:rPr>
      </w:pPr>
    </w:p>
    <w:p w:rsidR="00D62A6C" w:rsidRPr="005B7D98" w:rsidRDefault="00D62A6C" w:rsidP="005E470A">
      <w:pPr>
        <w:jc w:val="center"/>
        <w:rPr>
          <w:sz w:val="22"/>
          <w:szCs w:val="22"/>
          <w:lang w:val="kk-KZ"/>
        </w:rPr>
      </w:pPr>
      <w:r w:rsidRPr="005B7D98">
        <w:rPr>
          <w:sz w:val="22"/>
          <w:szCs w:val="22"/>
          <w:lang w:val="kk-KZ"/>
        </w:rPr>
        <w:t>Дәріскер</w:t>
      </w:r>
      <w:r w:rsidRPr="005B7D98">
        <w:rPr>
          <w:sz w:val="22"/>
          <w:szCs w:val="22"/>
          <w:lang w:val="kk-KZ"/>
        </w:rPr>
        <w:tab/>
      </w:r>
      <w:r w:rsidRPr="005B7D98">
        <w:rPr>
          <w:sz w:val="22"/>
          <w:szCs w:val="22"/>
          <w:lang w:val="kk-KZ"/>
        </w:rPr>
        <w:tab/>
        <w:t>Орынғожин Е.С.</w:t>
      </w:r>
    </w:p>
    <w:sectPr w:rsidR="00D62A6C" w:rsidRPr="005B7D98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2A152C39"/>
    <w:multiLevelType w:val="hybridMultilevel"/>
    <w:tmpl w:val="ACE8B8FA"/>
    <w:lvl w:ilvl="0" w:tplc="A956EE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42C87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51B20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C7DA1"/>
    <w:rsid w:val="000E3539"/>
    <w:rsid w:val="000E55C6"/>
    <w:rsid w:val="000F01F5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D3C90"/>
    <w:rsid w:val="001D7B6E"/>
    <w:rsid w:val="001E2281"/>
    <w:rsid w:val="001E6551"/>
    <w:rsid w:val="001E7765"/>
    <w:rsid w:val="001F0509"/>
    <w:rsid w:val="001F0AFB"/>
    <w:rsid w:val="001F3E9B"/>
    <w:rsid w:val="00210182"/>
    <w:rsid w:val="002229E8"/>
    <w:rsid w:val="002279C6"/>
    <w:rsid w:val="00227D50"/>
    <w:rsid w:val="00230CB1"/>
    <w:rsid w:val="00231035"/>
    <w:rsid w:val="002315F4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1E64"/>
    <w:rsid w:val="00310FAC"/>
    <w:rsid w:val="00323077"/>
    <w:rsid w:val="00324A4D"/>
    <w:rsid w:val="003251A5"/>
    <w:rsid w:val="00330E89"/>
    <w:rsid w:val="003330B4"/>
    <w:rsid w:val="00340874"/>
    <w:rsid w:val="00352C4C"/>
    <w:rsid w:val="0035455A"/>
    <w:rsid w:val="00380831"/>
    <w:rsid w:val="00384A1A"/>
    <w:rsid w:val="00387476"/>
    <w:rsid w:val="003A2FEC"/>
    <w:rsid w:val="003A4249"/>
    <w:rsid w:val="003B2528"/>
    <w:rsid w:val="003B5990"/>
    <w:rsid w:val="003D268F"/>
    <w:rsid w:val="003E2C7C"/>
    <w:rsid w:val="003E3B8D"/>
    <w:rsid w:val="003F709B"/>
    <w:rsid w:val="004024FE"/>
    <w:rsid w:val="004045CB"/>
    <w:rsid w:val="004135BF"/>
    <w:rsid w:val="00413D46"/>
    <w:rsid w:val="004174CE"/>
    <w:rsid w:val="004227F1"/>
    <w:rsid w:val="00433F33"/>
    <w:rsid w:val="00453B0D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4DC5"/>
    <w:rsid w:val="004E776A"/>
    <w:rsid w:val="004F0857"/>
    <w:rsid w:val="004F1F6D"/>
    <w:rsid w:val="004F2C24"/>
    <w:rsid w:val="004F38EA"/>
    <w:rsid w:val="004F39F0"/>
    <w:rsid w:val="004F6747"/>
    <w:rsid w:val="005029D8"/>
    <w:rsid w:val="00506A6C"/>
    <w:rsid w:val="005123B9"/>
    <w:rsid w:val="0051286C"/>
    <w:rsid w:val="00514C9E"/>
    <w:rsid w:val="005150C8"/>
    <w:rsid w:val="00520D2C"/>
    <w:rsid w:val="00521C92"/>
    <w:rsid w:val="00532FC4"/>
    <w:rsid w:val="0053500A"/>
    <w:rsid w:val="005369A5"/>
    <w:rsid w:val="005410C8"/>
    <w:rsid w:val="00543E69"/>
    <w:rsid w:val="00546E24"/>
    <w:rsid w:val="00553F9E"/>
    <w:rsid w:val="00555633"/>
    <w:rsid w:val="00557DF9"/>
    <w:rsid w:val="00561DBF"/>
    <w:rsid w:val="0056222C"/>
    <w:rsid w:val="00567D19"/>
    <w:rsid w:val="005800CB"/>
    <w:rsid w:val="0058024A"/>
    <w:rsid w:val="00583E7E"/>
    <w:rsid w:val="00585562"/>
    <w:rsid w:val="00586A99"/>
    <w:rsid w:val="00590959"/>
    <w:rsid w:val="0059298A"/>
    <w:rsid w:val="005935F5"/>
    <w:rsid w:val="005A586D"/>
    <w:rsid w:val="005A602B"/>
    <w:rsid w:val="005A6A91"/>
    <w:rsid w:val="005B36FF"/>
    <w:rsid w:val="005B7D98"/>
    <w:rsid w:val="005D2081"/>
    <w:rsid w:val="005D24AA"/>
    <w:rsid w:val="005D6E89"/>
    <w:rsid w:val="005E470A"/>
    <w:rsid w:val="005F741A"/>
    <w:rsid w:val="0060207E"/>
    <w:rsid w:val="0060276E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DCB"/>
    <w:rsid w:val="00650E10"/>
    <w:rsid w:val="006630F7"/>
    <w:rsid w:val="00664392"/>
    <w:rsid w:val="006674D4"/>
    <w:rsid w:val="00671539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72B4"/>
    <w:rsid w:val="006D10B4"/>
    <w:rsid w:val="006D13B9"/>
    <w:rsid w:val="006E2FF1"/>
    <w:rsid w:val="006E62D8"/>
    <w:rsid w:val="006F4BA0"/>
    <w:rsid w:val="0070636A"/>
    <w:rsid w:val="00732DF1"/>
    <w:rsid w:val="00734D6B"/>
    <w:rsid w:val="00736B71"/>
    <w:rsid w:val="00745B24"/>
    <w:rsid w:val="00745C87"/>
    <w:rsid w:val="007566F7"/>
    <w:rsid w:val="007570B3"/>
    <w:rsid w:val="00757FF1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C29FF"/>
    <w:rsid w:val="007D3E87"/>
    <w:rsid w:val="007F2B08"/>
    <w:rsid w:val="007F3B65"/>
    <w:rsid w:val="007F5235"/>
    <w:rsid w:val="0080495D"/>
    <w:rsid w:val="008114A3"/>
    <w:rsid w:val="00822B48"/>
    <w:rsid w:val="00825A0B"/>
    <w:rsid w:val="00827E21"/>
    <w:rsid w:val="00850CCC"/>
    <w:rsid w:val="008549FF"/>
    <w:rsid w:val="00856FF1"/>
    <w:rsid w:val="008571FC"/>
    <w:rsid w:val="00857979"/>
    <w:rsid w:val="00860947"/>
    <w:rsid w:val="00876D81"/>
    <w:rsid w:val="00880D50"/>
    <w:rsid w:val="008A03F8"/>
    <w:rsid w:val="008B2447"/>
    <w:rsid w:val="008B372C"/>
    <w:rsid w:val="008C6989"/>
    <w:rsid w:val="008C6F49"/>
    <w:rsid w:val="008D0E57"/>
    <w:rsid w:val="008D1A2A"/>
    <w:rsid w:val="008D30A1"/>
    <w:rsid w:val="008D6A26"/>
    <w:rsid w:val="008E3C24"/>
    <w:rsid w:val="00901989"/>
    <w:rsid w:val="009027F6"/>
    <w:rsid w:val="00903A97"/>
    <w:rsid w:val="00904A8E"/>
    <w:rsid w:val="00905629"/>
    <w:rsid w:val="00906D75"/>
    <w:rsid w:val="00910F07"/>
    <w:rsid w:val="00912BB6"/>
    <w:rsid w:val="0091438B"/>
    <w:rsid w:val="009162A2"/>
    <w:rsid w:val="00920B10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7388E"/>
    <w:rsid w:val="00975B06"/>
    <w:rsid w:val="00993586"/>
    <w:rsid w:val="0099785B"/>
    <w:rsid w:val="009A0118"/>
    <w:rsid w:val="009A0C94"/>
    <w:rsid w:val="009A3162"/>
    <w:rsid w:val="009B2E1D"/>
    <w:rsid w:val="009B34AC"/>
    <w:rsid w:val="009C6D85"/>
    <w:rsid w:val="009D2CF8"/>
    <w:rsid w:val="009D42D0"/>
    <w:rsid w:val="009D5F3F"/>
    <w:rsid w:val="009D5F69"/>
    <w:rsid w:val="009E01C7"/>
    <w:rsid w:val="009E213B"/>
    <w:rsid w:val="009E6417"/>
    <w:rsid w:val="009F3A39"/>
    <w:rsid w:val="00A03BF3"/>
    <w:rsid w:val="00A040D0"/>
    <w:rsid w:val="00A047F4"/>
    <w:rsid w:val="00A055DB"/>
    <w:rsid w:val="00A14E73"/>
    <w:rsid w:val="00A16A99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672F6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C6C8C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3445B"/>
    <w:rsid w:val="00B470D8"/>
    <w:rsid w:val="00B638EE"/>
    <w:rsid w:val="00B63997"/>
    <w:rsid w:val="00B64348"/>
    <w:rsid w:val="00B768B3"/>
    <w:rsid w:val="00B8093E"/>
    <w:rsid w:val="00B86A31"/>
    <w:rsid w:val="00B900E2"/>
    <w:rsid w:val="00B93D6A"/>
    <w:rsid w:val="00B94FE1"/>
    <w:rsid w:val="00BA532C"/>
    <w:rsid w:val="00BB3D48"/>
    <w:rsid w:val="00BB6542"/>
    <w:rsid w:val="00BD4FCD"/>
    <w:rsid w:val="00BE15FB"/>
    <w:rsid w:val="00BE2CB3"/>
    <w:rsid w:val="00BF460F"/>
    <w:rsid w:val="00BF79A3"/>
    <w:rsid w:val="00C23DA3"/>
    <w:rsid w:val="00C268E0"/>
    <w:rsid w:val="00C27EAB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2AC4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7368"/>
    <w:rsid w:val="00D60368"/>
    <w:rsid w:val="00D62A6C"/>
    <w:rsid w:val="00D84D16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022"/>
    <w:rsid w:val="00DE64A8"/>
    <w:rsid w:val="00DF016B"/>
    <w:rsid w:val="00DF0887"/>
    <w:rsid w:val="00DF256C"/>
    <w:rsid w:val="00DF775F"/>
    <w:rsid w:val="00E04C64"/>
    <w:rsid w:val="00E0503C"/>
    <w:rsid w:val="00E10330"/>
    <w:rsid w:val="00E146E0"/>
    <w:rsid w:val="00E16876"/>
    <w:rsid w:val="00E26746"/>
    <w:rsid w:val="00E32121"/>
    <w:rsid w:val="00E32B8D"/>
    <w:rsid w:val="00E32C18"/>
    <w:rsid w:val="00E477D3"/>
    <w:rsid w:val="00E53D98"/>
    <w:rsid w:val="00E60176"/>
    <w:rsid w:val="00E6228B"/>
    <w:rsid w:val="00E67D0F"/>
    <w:rsid w:val="00E67EF5"/>
    <w:rsid w:val="00E76732"/>
    <w:rsid w:val="00E80F76"/>
    <w:rsid w:val="00EB780C"/>
    <w:rsid w:val="00EB7C3C"/>
    <w:rsid w:val="00EC0C67"/>
    <w:rsid w:val="00ED38DB"/>
    <w:rsid w:val="00ED3B69"/>
    <w:rsid w:val="00ED4BD4"/>
    <w:rsid w:val="00EE247B"/>
    <w:rsid w:val="00EF24EF"/>
    <w:rsid w:val="00F05765"/>
    <w:rsid w:val="00F05917"/>
    <w:rsid w:val="00F30EF9"/>
    <w:rsid w:val="00F375D3"/>
    <w:rsid w:val="00F40143"/>
    <w:rsid w:val="00F44CF6"/>
    <w:rsid w:val="00F47E5A"/>
    <w:rsid w:val="00F61BE8"/>
    <w:rsid w:val="00F64F97"/>
    <w:rsid w:val="00F911AE"/>
    <w:rsid w:val="00F976F7"/>
    <w:rsid w:val="00F97BCD"/>
    <w:rsid w:val="00FA4586"/>
    <w:rsid w:val="00FB0B33"/>
    <w:rsid w:val="00FB1E60"/>
    <w:rsid w:val="00FB2D54"/>
    <w:rsid w:val="00FB639B"/>
    <w:rsid w:val="00FC483F"/>
    <w:rsid w:val="00FD0128"/>
    <w:rsid w:val="00FD124D"/>
    <w:rsid w:val="00FD52FC"/>
    <w:rsid w:val="00FD6784"/>
    <w:rsid w:val="00FE1947"/>
    <w:rsid w:val="00FE2115"/>
    <w:rsid w:val="00FE586C"/>
    <w:rsid w:val="00FF1BA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lang w:val="ru-RU"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B344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506A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 Жалгасбеков</cp:lastModifiedBy>
  <cp:revision>36</cp:revision>
  <cp:lastPrinted>2022-09-22T02:42:00Z</cp:lastPrinted>
  <dcterms:created xsi:type="dcterms:W3CDTF">2022-09-10T04:37:00Z</dcterms:created>
  <dcterms:modified xsi:type="dcterms:W3CDTF">2024-01-20T05:36:00Z</dcterms:modified>
</cp:coreProperties>
</file>